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9F" w:rsidRPr="00A44790" w:rsidRDefault="00A8229F" w:rsidP="00E86FFF">
      <w:pPr>
        <w:spacing w:after="0" w:line="480" w:lineRule="auto"/>
        <w:rPr>
          <w:rFonts w:asciiTheme="majorHAnsi" w:hAnsiTheme="majorHAnsi" w:cstheme="majorHAnsi"/>
          <w:b/>
        </w:rPr>
      </w:pPr>
      <w:r w:rsidRPr="00A44790">
        <w:rPr>
          <w:rFonts w:asciiTheme="majorHAnsi" w:hAnsiTheme="majorHAnsi" w:cstheme="majorHAnsi"/>
          <w:b/>
        </w:rPr>
        <w:t>Zamawiający:</w:t>
      </w:r>
    </w:p>
    <w:p w:rsidR="00076C1F" w:rsidRPr="00A44790" w:rsidRDefault="00076C1F" w:rsidP="00E86FFF">
      <w:pPr>
        <w:spacing w:after="0" w:line="240" w:lineRule="auto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Miejskie Przedsiębiorstwo Wodociągów i Kanalizacji Sp. z o.o.</w:t>
      </w:r>
    </w:p>
    <w:p w:rsidR="00076C1F" w:rsidRPr="00A44790" w:rsidRDefault="00E86FFF" w:rsidP="00E86FFF">
      <w:pPr>
        <w:spacing w:after="0" w:line="240" w:lineRule="auto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u</w:t>
      </w:r>
      <w:r w:rsidR="00076C1F" w:rsidRPr="00A44790">
        <w:rPr>
          <w:rFonts w:asciiTheme="majorHAnsi" w:hAnsiTheme="majorHAnsi" w:cstheme="majorHAnsi"/>
        </w:rPr>
        <w:t xml:space="preserve">l. Naruszewicza 18 </w:t>
      </w:r>
      <w:r w:rsidR="00076C1F" w:rsidRPr="00A44790">
        <w:rPr>
          <w:rFonts w:asciiTheme="majorHAnsi" w:hAnsiTheme="majorHAnsi" w:cstheme="majorHAnsi"/>
        </w:rPr>
        <w:br/>
        <w:t>35-055 Rzeszów</w:t>
      </w:r>
    </w:p>
    <w:p w:rsidR="00E86FFF" w:rsidRPr="00A44790" w:rsidRDefault="00E86FFF" w:rsidP="00A8229F">
      <w:pPr>
        <w:spacing w:after="0" w:line="480" w:lineRule="auto"/>
        <w:rPr>
          <w:rFonts w:asciiTheme="majorHAnsi" w:hAnsiTheme="majorHAnsi" w:cstheme="majorHAnsi"/>
          <w:b/>
        </w:rPr>
      </w:pPr>
    </w:p>
    <w:p w:rsidR="00A8229F" w:rsidRPr="00A44790" w:rsidRDefault="00A8229F" w:rsidP="00A8229F">
      <w:pPr>
        <w:spacing w:after="0" w:line="480" w:lineRule="auto"/>
        <w:rPr>
          <w:rFonts w:asciiTheme="majorHAnsi" w:hAnsiTheme="majorHAnsi" w:cstheme="majorHAnsi"/>
          <w:b/>
        </w:rPr>
      </w:pPr>
      <w:r w:rsidRPr="00A44790">
        <w:rPr>
          <w:rFonts w:asciiTheme="majorHAnsi" w:hAnsiTheme="majorHAnsi" w:cstheme="majorHAnsi"/>
          <w:b/>
        </w:rPr>
        <w:t>Wykonawca:</w:t>
      </w:r>
    </w:p>
    <w:p w:rsidR="00A8229F" w:rsidRPr="00A44790" w:rsidRDefault="00A8229F" w:rsidP="00A8229F">
      <w:pPr>
        <w:spacing w:after="0" w:line="480" w:lineRule="auto"/>
        <w:ind w:right="5954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……………………………………</w:t>
      </w:r>
    </w:p>
    <w:p w:rsidR="00A8229F" w:rsidRPr="00A44790" w:rsidRDefault="00A8229F" w:rsidP="00A8229F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A4479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:rsidR="00A8229F" w:rsidRPr="00A44790" w:rsidRDefault="00A8229F" w:rsidP="00A8229F">
      <w:pPr>
        <w:spacing w:after="0" w:line="480" w:lineRule="auto"/>
        <w:rPr>
          <w:rFonts w:asciiTheme="majorHAnsi" w:hAnsiTheme="majorHAnsi" w:cstheme="majorHAnsi"/>
          <w:u w:val="single"/>
        </w:rPr>
      </w:pPr>
      <w:r w:rsidRPr="00A44790">
        <w:rPr>
          <w:rFonts w:asciiTheme="majorHAnsi" w:hAnsiTheme="majorHAnsi" w:cstheme="majorHAnsi"/>
          <w:u w:val="single"/>
        </w:rPr>
        <w:t>reprezentowany przez:</w:t>
      </w:r>
    </w:p>
    <w:p w:rsidR="00A8229F" w:rsidRPr="00A44790" w:rsidRDefault="00A8229F" w:rsidP="00A8229F">
      <w:pPr>
        <w:spacing w:after="0" w:line="480" w:lineRule="auto"/>
        <w:ind w:right="5954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……………………………………</w:t>
      </w:r>
    </w:p>
    <w:p w:rsidR="00A8229F" w:rsidRPr="00A44790" w:rsidRDefault="00A8229F" w:rsidP="00A8229F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A44790">
        <w:rPr>
          <w:rFonts w:asciiTheme="majorHAnsi" w:hAnsiTheme="majorHAnsi" w:cstheme="majorHAnsi"/>
          <w:i/>
          <w:sz w:val="16"/>
          <w:szCs w:val="16"/>
        </w:rPr>
        <w:t>(imię, nazwisko, stanowisko/podstawa do  reprezentacji)</w:t>
      </w:r>
    </w:p>
    <w:p w:rsidR="00A44790" w:rsidRPr="00A44790" w:rsidRDefault="00A44790" w:rsidP="00A4479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44790" w:rsidRPr="00A44790" w:rsidRDefault="00A44790" w:rsidP="00A44790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A44790">
        <w:rPr>
          <w:rFonts w:asciiTheme="majorHAnsi" w:hAnsiTheme="majorHAnsi" w:cstheme="majorHAnsi"/>
          <w:b/>
        </w:rPr>
        <w:t>Na potrzeby postępowania o udzielenie zamówienia publicznego</w:t>
      </w:r>
      <w:r w:rsidRPr="00A44790">
        <w:rPr>
          <w:rFonts w:asciiTheme="majorHAnsi" w:hAnsiTheme="majorHAnsi" w:cstheme="majorHAnsi"/>
          <w:b/>
        </w:rPr>
        <w:br/>
        <w:t xml:space="preserve">pn. </w:t>
      </w:r>
      <w:r w:rsidRPr="00A44790">
        <w:rPr>
          <w:rFonts w:asciiTheme="majorHAnsi" w:hAnsiTheme="majorHAnsi" w:cstheme="majorHAnsi"/>
          <w:b/>
        </w:rPr>
        <w:t>B</w:t>
      </w:r>
      <w:r w:rsidRPr="00A44790">
        <w:rPr>
          <w:rFonts w:asciiTheme="majorHAnsi" w:hAnsiTheme="majorHAnsi" w:cstheme="majorHAnsi"/>
          <w:b/>
        </w:rPr>
        <w:t>udowa sieci kanalizacji sanitarnej w rejonie ul. Załęskiej i hr. Wandy Tarnowskiej w Rzeszowie</w:t>
      </w:r>
      <w:r w:rsidRPr="00A44790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bookmarkStart w:id="0" w:name="_GoBack"/>
      <w:bookmarkEnd w:id="0"/>
      <w:r w:rsidRPr="00A44790">
        <w:rPr>
          <w:rFonts w:asciiTheme="majorHAnsi" w:hAnsiTheme="majorHAnsi" w:cstheme="majorHAnsi"/>
          <w:b/>
        </w:rPr>
        <w:t>nr P-24/2022.</w:t>
      </w:r>
    </w:p>
    <w:p w:rsidR="00A8229F" w:rsidRPr="00A44790" w:rsidRDefault="00A8229F" w:rsidP="00A8229F">
      <w:pPr>
        <w:spacing w:after="120" w:line="360" w:lineRule="auto"/>
        <w:rPr>
          <w:rFonts w:asciiTheme="majorHAnsi" w:hAnsiTheme="majorHAnsi" w:cstheme="majorHAnsi"/>
          <w:b/>
          <w:u w:val="single"/>
        </w:rPr>
      </w:pPr>
    </w:p>
    <w:p w:rsidR="00A8229F" w:rsidRPr="00A44790" w:rsidRDefault="00A8229F" w:rsidP="00A8229F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44790">
        <w:rPr>
          <w:rFonts w:asciiTheme="majorHAnsi" w:hAnsiTheme="majorHAnsi" w:cstheme="majorHAnsi"/>
          <w:b/>
          <w:u w:val="single"/>
        </w:rPr>
        <w:t>Oświadczenia wykonawcy/wykonawcy wspólnie ubiegającego się o udzielenie zamówienia</w:t>
      </w:r>
    </w:p>
    <w:p w:rsidR="00121567" w:rsidRPr="00A44790" w:rsidRDefault="00121567" w:rsidP="00A44790">
      <w:pPr>
        <w:pStyle w:val="Nagwek1"/>
        <w:widowControl/>
        <w:spacing w:before="120" w:after="120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1" w:name="_Toc103758181"/>
      <w:r w:rsidRPr="00A44790">
        <w:rPr>
          <w:rFonts w:asciiTheme="majorHAnsi" w:hAnsiTheme="majorHAnsi" w:cstheme="majorHAnsi"/>
          <w:sz w:val="22"/>
          <w:szCs w:val="22"/>
          <w:lang w:val="pl-PL"/>
        </w:rPr>
        <w:t>Podstawy wykluczenia, o których mowa w art. 7 ustawy z dnia 13 kwietnia 2022 r. o szczególnych rozwiązaniach w zakresie przeciwdziałania wspieraniu agresji na Ukrainę oraz służących ochronie bezpieczeństwa narodowego.</w:t>
      </w:r>
      <w:bookmarkEnd w:id="1"/>
    </w:p>
    <w:p w:rsidR="00121567" w:rsidRPr="00A44790" w:rsidRDefault="00121567" w:rsidP="0012156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Z postępowania o udzielenie zamówienia publicznego wyklucza się Wykonawcę:</w:t>
      </w:r>
    </w:p>
    <w:p w:rsidR="00121567" w:rsidRPr="00A44790" w:rsidRDefault="00121567" w:rsidP="00121567">
      <w:pPr>
        <w:pStyle w:val="Akapitzlist"/>
        <w:numPr>
          <w:ilvl w:val="1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:rsidR="00121567" w:rsidRPr="00A44790" w:rsidRDefault="00121567" w:rsidP="00121567">
      <w:pPr>
        <w:pStyle w:val="Akapitzlist"/>
        <w:numPr>
          <w:ilvl w:val="1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:rsidR="00121567" w:rsidRPr="00A44790" w:rsidRDefault="00121567" w:rsidP="00121567">
      <w:pPr>
        <w:pStyle w:val="Akapitzlist"/>
        <w:numPr>
          <w:ilvl w:val="1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>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:rsidR="00121567" w:rsidRPr="00A44790" w:rsidRDefault="00121567" w:rsidP="0012156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A44790">
        <w:rPr>
          <w:rFonts w:asciiTheme="majorHAnsi" w:hAnsiTheme="majorHAnsi" w:cstheme="majorHAnsi"/>
        </w:rPr>
        <w:t xml:space="preserve">Wykluczenie następuje na okres trwania </w:t>
      </w:r>
      <w:r w:rsidR="00A44790">
        <w:rPr>
          <w:rFonts w:asciiTheme="majorHAnsi" w:hAnsiTheme="majorHAnsi" w:cstheme="majorHAnsi"/>
        </w:rPr>
        <w:t>okoliczności określonych w pkt. 1</w:t>
      </w:r>
      <w:r w:rsidRPr="00A44790">
        <w:rPr>
          <w:rFonts w:asciiTheme="majorHAnsi" w:hAnsiTheme="majorHAnsi" w:cstheme="majorHAnsi"/>
        </w:rPr>
        <w:t>.</w:t>
      </w:r>
    </w:p>
    <w:p w:rsidR="00A8229F" w:rsidRPr="00A44790" w:rsidRDefault="00A8229F" w:rsidP="00A8229F">
      <w:pPr>
        <w:spacing w:after="0"/>
        <w:jc w:val="both"/>
        <w:rPr>
          <w:rFonts w:asciiTheme="majorHAnsi" w:hAnsiTheme="majorHAnsi" w:cstheme="majorHAnsi"/>
        </w:rPr>
      </w:pPr>
    </w:p>
    <w:p w:rsidR="00121567" w:rsidRPr="00A44790" w:rsidRDefault="00121567" w:rsidP="00A8229F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8229F" w:rsidRPr="00A44790" w:rsidRDefault="00A8229F" w:rsidP="00A8229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p w:rsidR="00A8229F" w:rsidRPr="00A44790" w:rsidRDefault="00A8229F" w:rsidP="007F428B">
      <w:pPr>
        <w:shd w:val="clear" w:color="auto" w:fill="BFBFBF" w:themeFill="background1" w:themeFillShade="BF"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A44790">
        <w:rPr>
          <w:rFonts w:asciiTheme="majorHAnsi" w:hAnsiTheme="majorHAnsi" w:cstheme="majorHAnsi"/>
          <w:b/>
        </w:rPr>
        <w:t>OŚWIADCZENIA DOTYCZĄCE PODSTAW WYKLUCZENIA:</w:t>
      </w:r>
    </w:p>
    <w:p w:rsidR="00A8229F" w:rsidRPr="00A44790" w:rsidRDefault="00A8229F" w:rsidP="00A8229F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:rsidR="00121567" w:rsidRPr="00A44790" w:rsidRDefault="00A44790" w:rsidP="00121567">
      <w:pPr>
        <w:pStyle w:val="Nagwek1"/>
        <w:numPr>
          <w:ilvl w:val="0"/>
          <w:numId w:val="2"/>
        </w:numPr>
        <w:tabs>
          <w:tab w:val="left" w:pos="993"/>
        </w:tabs>
        <w:spacing w:line="360" w:lineRule="auto"/>
        <w:ind w:hanging="1148"/>
        <w:rPr>
          <w:rFonts w:asciiTheme="majorHAnsi" w:hAnsiTheme="majorHAnsi" w:cstheme="majorHAnsi"/>
          <w:b w:val="0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spacing w:val="-3"/>
          <w:sz w:val="22"/>
          <w:szCs w:val="22"/>
          <w:lang w:val="pl-PL"/>
        </w:rPr>
        <w:t>Oświadczam</w:t>
      </w:r>
      <w:r w:rsidR="00121567" w:rsidRPr="00A44790">
        <w:rPr>
          <w:rFonts w:asciiTheme="majorHAnsi" w:hAnsiTheme="majorHAnsi" w:cstheme="majorHAnsi"/>
          <w:spacing w:val="-3"/>
          <w:sz w:val="22"/>
          <w:szCs w:val="22"/>
          <w:lang w:val="pl-PL"/>
        </w:rPr>
        <w:t>,</w:t>
      </w:r>
      <w:r w:rsidR="00121567" w:rsidRPr="00A44790">
        <w:rPr>
          <w:rFonts w:asciiTheme="majorHAnsi" w:hAnsiTheme="majorHAnsi" w:cstheme="majorHAnsi"/>
          <w:spacing w:val="17"/>
          <w:sz w:val="22"/>
          <w:szCs w:val="22"/>
          <w:lang w:val="pl-PL"/>
        </w:rPr>
        <w:t xml:space="preserve"> </w:t>
      </w:r>
      <w:r w:rsidR="00121567"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 xml:space="preserve">że </w:t>
      </w:r>
      <w:r w:rsidR="00121567" w:rsidRPr="00A44790">
        <w:rPr>
          <w:rFonts w:asciiTheme="majorHAnsi" w:hAnsiTheme="majorHAnsi" w:cstheme="majorHAnsi"/>
          <w:b w:val="0"/>
          <w:bCs w:val="0"/>
          <w:spacing w:val="-1"/>
          <w:sz w:val="22"/>
          <w:szCs w:val="22"/>
          <w:lang w:val="pl-PL"/>
        </w:rPr>
        <w:t>(</w:t>
      </w:r>
      <w:r w:rsidR="00121567" w:rsidRPr="00A44790">
        <w:rPr>
          <w:rFonts w:asciiTheme="majorHAnsi" w:hAnsiTheme="majorHAnsi" w:cstheme="majorHAnsi"/>
          <w:b w:val="0"/>
          <w:bCs w:val="0"/>
          <w:sz w:val="22"/>
          <w:szCs w:val="22"/>
          <w:lang w:val="pl-PL"/>
        </w:rPr>
        <w:t>należy zaznaczyć właściwe</w:t>
      </w:r>
      <w:r w:rsidR="00121567" w:rsidRPr="00A44790">
        <w:rPr>
          <w:rFonts w:asciiTheme="majorHAnsi" w:hAnsiTheme="majorHAnsi" w:cstheme="majorHAnsi"/>
          <w:b w:val="0"/>
          <w:bCs w:val="0"/>
          <w:spacing w:val="-1"/>
          <w:sz w:val="22"/>
          <w:szCs w:val="22"/>
          <w:lang w:val="pl-PL"/>
        </w:rPr>
        <w:t>):</w:t>
      </w:r>
    </w:p>
    <w:p w:rsidR="00121567" w:rsidRPr="00A44790" w:rsidRDefault="00121567" w:rsidP="00121567">
      <w:pPr>
        <w:pStyle w:val="Nagwek1"/>
        <w:tabs>
          <w:tab w:val="left" w:pos="993"/>
        </w:tabs>
        <w:spacing w:line="360" w:lineRule="auto"/>
        <w:ind w:left="0"/>
        <w:rPr>
          <w:rFonts w:asciiTheme="majorHAnsi" w:hAnsiTheme="majorHAnsi" w:cstheme="majorHAnsi"/>
          <w:b w:val="0"/>
          <w:bCs w:val="0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</w:tblGrid>
      <w:tr w:rsidR="00121567" w:rsidRPr="00A44790" w:rsidTr="0012156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567" w:rsidRPr="00A44790" w:rsidRDefault="00121567">
            <w:pPr>
              <w:pStyle w:val="Tekstpodstawowy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pl-PL"/>
              </w:rPr>
            </w:pPr>
          </w:p>
        </w:tc>
      </w:tr>
    </w:tbl>
    <w:p w:rsidR="00121567" w:rsidRPr="00A44790" w:rsidRDefault="00121567" w:rsidP="00121567">
      <w:pPr>
        <w:pStyle w:val="Tekstpodstawowy"/>
        <w:spacing w:line="360" w:lineRule="auto"/>
        <w:ind w:left="720"/>
        <w:rPr>
          <w:rFonts w:asciiTheme="majorHAnsi" w:hAnsiTheme="majorHAnsi" w:cstheme="majorHAnsi"/>
          <w:spacing w:val="-1"/>
          <w:sz w:val="22"/>
          <w:szCs w:val="22"/>
          <w:lang w:val="pl-PL"/>
        </w:rPr>
      </w:pPr>
      <w:r w:rsidRPr="00A44790">
        <w:rPr>
          <w:rFonts w:asciiTheme="majorHAnsi" w:hAnsiTheme="majorHAnsi" w:cstheme="majorHAnsi"/>
          <w:b/>
          <w:bCs/>
          <w:spacing w:val="-2"/>
          <w:sz w:val="22"/>
          <w:szCs w:val="22"/>
          <w:lang w:val="pl-PL"/>
        </w:rPr>
        <w:t xml:space="preserve">NIE </w:t>
      </w:r>
      <w:r w:rsidR="00A44790">
        <w:rPr>
          <w:rFonts w:asciiTheme="majorHAnsi" w:hAnsiTheme="majorHAnsi" w:cstheme="majorHAnsi"/>
          <w:spacing w:val="-2"/>
          <w:sz w:val="22"/>
          <w:szCs w:val="22"/>
          <w:lang w:val="pl-PL"/>
        </w:rPr>
        <w:t>podlegam</w:t>
      </w:r>
      <w:r w:rsidRPr="00A44790">
        <w:rPr>
          <w:rFonts w:asciiTheme="majorHAnsi" w:hAnsiTheme="majorHAnsi" w:cstheme="majorHAnsi"/>
          <w:spacing w:val="6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>wykluczeniu</w:t>
      </w:r>
      <w:r w:rsidRPr="00A44790">
        <w:rPr>
          <w:rFonts w:asciiTheme="majorHAnsi" w:hAnsiTheme="majorHAnsi" w:cstheme="majorHAnsi"/>
          <w:spacing w:val="6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z w:val="22"/>
          <w:szCs w:val="22"/>
          <w:lang w:val="pl-PL"/>
        </w:rPr>
        <w:t>z</w:t>
      </w:r>
      <w:r w:rsidRPr="00A44790">
        <w:rPr>
          <w:rFonts w:asciiTheme="majorHAnsi" w:hAnsiTheme="majorHAnsi" w:cstheme="majorHAnsi"/>
          <w:spacing w:val="6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2"/>
          <w:sz w:val="22"/>
          <w:szCs w:val="22"/>
          <w:lang w:val="pl-PL"/>
        </w:rPr>
        <w:t>postępowania</w:t>
      </w:r>
      <w:r w:rsidRPr="00A44790">
        <w:rPr>
          <w:rFonts w:asciiTheme="majorHAnsi" w:hAnsiTheme="majorHAnsi" w:cstheme="majorHAnsi"/>
          <w:spacing w:val="8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>na</w:t>
      </w:r>
      <w:r w:rsidRPr="00A44790">
        <w:rPr>
          <w:rFonts w:asciiTheme="majorHAnsi" w:hAnsiTheme="majorHAnsi" w:cstheme="majorHAnsi"/>
          <w:spacing w:val="6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2"/>
          <w:sz w:val="22"/>
          <w:szCs w:val="22"/>
          <w:lang w:val="pl-PL"/>
        </w:rPr>
        <w:t>podstawie</w:t>
      </w:r>
      <w:r w:rsidRPr="00A44790">
        <w:rPr>
          <w:rFonts w:asciiTheme="majorHAnsi" w:hAnsiTheme="majorHAnsi" w:cstheme="majorHAnsi"/>
          <w:spacing w:val="8"/>
          <w:sz w:val="22"/>
          <w:szCs w:val="22"/>
          <w:lang w:val="pl-PL"/>
        </w:rPr>
        <w:t xml:space="preserve"> </w:t>
      </w:r>
      <w:bookmarkStart w:id="2" w:name="_Hlk101272388"/>
      <w:r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>art.</w:t>
      </w:r>
      <w:r w:rsidRPr="00A44790">
        <w:rPr>
          <w:rFonts w:asciiTheme="majorHAnsi" w:hAnsiTheme="majorHAnsi" w:cstheme="majorHAnsi"/>
          <w:spacing w:val="8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>7</w:t>
      </w:r>
      <w:r w:rsidRPr="00A44790">
        <w:rPr>
          <w:rFonts w:asciiTheme="majorHAnsi" w:hAnsiTheme="majorHAnsi" w:cstheme="majorHAnsi"/>
          <w:spacing w:val="6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2"/>
          <w:sz w:val="22"/>
          <w:szCs w:val="22"/>
          <w:lang w:val="pl-PL"/>
        </w:rPr>
        <w:t>ust.</w:t>
      </w:r>
      <w:r w:rsidRPr="00A44790">
        <w:rPr>
          <w:rFonts w:asciiTheme="majorHAnsi" w:hAnsiTheme="majorHAnsi" w:cstheme="majorHAnsi"/>
          <w:spacing w:val="8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A44790">
        <w:rPr>
          <w:rFonts w:asciiTheme="majorHAnsi" w:hAnsiTheme="majorHAnsi" w:cstheme="majorHAnsi"/>
          <w:spacing w:val="7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>ustawy</w:t>
      </w:r>
      <w:r w:rsidRPr="00A44790">
        <w:rPr>
          <w:rFonts w:asciiTheme="majorHAnsi" w:hAnsiTheme="majorHAnsi" w:cstheme="majorHAnsi"/>
          <w:spacing w:val="6"/>
          <w:sz w:val="22"/>
          <w:szCs w:val="22"/>
          <w:lang w:val="pl-PL"/>
        </w:rPr>
        <w:t xml:space="preserve"> </w:t>
      </w:r>
      <w:r w:rsidRPr="00A44790">
        <w:rPr>
          <w:rFonts w:asciiTheme="majorHAnsi" w:hAnsiTheme="majorHAnsi" w:cstheme="majorHAnsi"/>
          <w:spacing w:val="-1"/>
          <w:sz w:val="22"/>
          <w:szCs w:val="22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</w:tblGrid>
      <w:tr w:rsidR="00121567" w:rsidRPr="00A44790" w:rsidTr="0012156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567" w:rsidRPr="00A44790" w:rsidRDefault="00121567">
            <w:pPr>
              <w:pStyle w:val="Tekstpodstawowy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pl-PL"/>
              </w:rPr>
            </w:pPr>
          </w:p>
        </w:tc>
      </w:tr>
    </w:tbl>
    <w:p w:rsidR="00A8229F" w:rsidRPr="00A44790" w:rsidRDefault="00121567" w:rsidP="00121567">
      <w:pPr>
        <w:spacing w:line="360" w:lineRule="auto"/>
        <w:ind w:left="709" w:hanging="709"/>
        <w:rPr>
          <w:rFonts w:asciiTheme="majorHAnsi" w:eastAsia="Calibri" w:hAnsiTheme="majorHAnsi" w:cstheme="majorHAnsi"/>
          <w:spacing w:val="-1"/>
        </w:rPr>
      </w:pPr>
      <w:r w:rsidRPr="00A44790">
        <w:rPr>
          <w:rFonts w:asciiTheme="majorHAnsi" w:hAnsiTheme="majorHAnsi" w:cstheme="majorHAnsi"/>
          <w:b/>
          <w:spacing w:val="-7"/>
        </w:rPr>
        <w:t>TAK</w:t>
      </w:r>
      <w:r w:rsidRPr="00A44790">
        <w:rPr>
          <w:rFonts w:asciiTheme="majorHAnsi" w:eastAsia="Calibri" w:hAnsiTheme="majorHAnsi" w:cstheme="majorHAnsi"/>
        </w:rPr>
        <w:t xml:space="preserve"> </w:t>
      </w:r>
      <w:r w:rsidR="00A44790">
        <w:rPr>
          <w:rFonts w:asciiTheme="majorHAnsi" w:eastAsia="Calibri" w:hAnsiTheme="majorHAnsi" w:cstheme="majorHAnsi"/>
          <w:spacing w:val="-2"/>
        </w:rPr>
        <w:t>podlegam</w:t>
      </w:r>
      <w:r w:rsidRPr="00A44790">
        <w:rPr>
          <w:rFonts w:asciiTheme="majorHAnsi" w:eastAsia="Calibri" w:hAnsiTheme="majorHAnsi" w:cstheme="majorHAnsi"/>
          <w:spacing w:val="12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wykluczeniu</w:t>
      </w:r>
      <w:r w:rsidRPr="00A44790">
        <w:rPr>
          <w:rFonts w:asciiTheme="majorHAnsi" w:eastAsia="Calibri" w:hAnsiTheme="majorHAnsi" w:cstheme="majorHAnsi"/>
          <w:spacing w:val="13"/>
        </w:rPr>
        <w:t xml:space="preserve"> </w:t>
      </w:r>
      <w:r w:rsidRPr="00A44790">
        <w:rPr>
          <w:rFonts w:asciiTheme="majorHAnsi" w:eastAsia="Calibri" w:hAnsiTheme="majorHAnsi" w:cstheme="majorHAnsi"/>
        </w:rPr>
        <w:t>z</w:t>
      </w:r>
      <w:r w:rsidRPr="00A44790">
        <w:rPr>
          <w:rFonts w:asciiTheme="majorHAnsi" w:eastAsia="Calibri" w:hAnsiTheme="majorHAnsi" w:cstheme="majorHAnsi"/>
          <w:spacing w:val="14"/>
        </w:rPr>
        <w:t xml:space="preserve"> </w:t>
      </w:r>
      <w:r w:rsidRPr="00A44790">
        <w:rPr>
          <w:rFonts w:asciiTheme="majorHAnsi" w:eastAsia="Calibri" w:hAnsiTheme="majorHAnsi" w:cstheme="majorHAnsi"/>
          <w:spacing w:val="-2"/>
        </w:rPr>
        <w:t>postępowania</w:t>
      </w:r>
      <w:r w:rsidRPr="00A44790">
        <w:rPr>
          <w:rFonts w:asciiTheme="majorHAnsi" w:eastAsia="Calibri" w:hAnsiTheme="majorHAnsi" w:cstheme="majorHAnsi"/>
          <w:spacing w:val="14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na</w:t>
      </w:r>
      <w:r w:rsidRPr="00A44790">
        <w:rPr>
          <w:rFonts w:asciiTheme="majorHAnsi" w:eastAsia="Calibri" w:hAnsiTheme="majorHAnsi" w:cstheme="majorHAnsi"/>
          <w:spacing w:val="14"/>
        </w:rPr>
        <w:t xml:space="preserve"> </w:t>
      </w:r>
      <w:r w:rsidRPr="00A44790">
        <w:rPr>
          <w:rFonts w:asciiTheme="majorHAnsi" w:eastAsia="Calibri" w:hAnsiTheme="majorHAnsi" w:cstheme="majorHAnsi"/>
          <w:spacing w:val="-2"/>
        </w:rPr>
        <w:t>podstawie</w:t>
      </w:r>
      <w:r w:rsidRPr="00A44790">
        <w:rPr>
          <w:rFonts w:asciiTheme="majorHAnsi" w:eastAsia="Calibri" w:hAnsiTheme="majorHAnsi" w:cstheme="majorHAnsi"/>
          <w:spacing w:val="13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art.</w:t>
      </w:r>
      <w:r w:rsidRPr="00A44790">
        <w:rPr>
          <w:rFonts w:asciiTheme="majorHAnsi" w:eastAsia="Calibri" w:hAnsiTheme="majorHAnsi" w:cstheme="majorHAnsi"/>
          <w:spacing w:val="14"/>
        </w:rPr>
        <w:t xml:space="preserve"> </w:t>
      </w:r>
      <w:r w:rsidR="00585C2A" w:rsidRPr="00A44790">
        <w:rPr>
          <w:rFonts w:asciiTheme="majorHAnsi" w:eastAsia="Calibri" w:hAnsiTheme="majorHAnsi" w:cstheme="majorHAnsi"/>
          <w:spacing w:val="-1"/>
        </w:rPr>
        <w:t xml:space="preserve">art. 7 ust. 1 </w:t>
      </w:r>
      <w:r w:rsidRPr="00A44790">
        <w:rPr>
          <w:rFonts w:asciiTheme="majorHAnsi" w:eastAsia="Calibri" w:hAnsiTheme="majorHAnsi" w:cstheme="majorHAnsi"/>
          <w:spacing w:val="-2"/>
        </w:rPr>
        <w:t>ustawy</w:t>
      </w:r>
      <w:r w:rsidRPr="00A44790">
        <w:rPr>
          <w:rFonts w:asciiTheme="majorHAnsi" w:eastAsia="Calibri" w:hAnsiTheme="majorHAnsi" w:cstheme="majorHAnsi"/>
          <w:spacing w:val="9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A44790">
        <w:rPr>
          <w:rFonts w:asciiTheme="majorHAnsi" w:eastAsia="Calibri" w:hAnsiTheme="majorHAnsi" w:cstheme="majorHAnsi"/>
          <w:spacing w:val="10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(należy podać</w:t>
      </w:r>
      <w:r w:rsidRPr="00A44790">
        <w:rPr>
          <w:rFonts w:asciiTheme="majorHAnsi" w:eastAsia="Calibri" w:hAnsiTheme="majorHAnsi" w:cstheme="majorHAnsi"/>
          <w:spacing w:val="9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mającą</w:t>
      </w:r>
      <w:r w:rsidRPr="00A44790">
        <w:rPr>
          <w:rFonts w:asciiTheme="majorHAnsi" w:eastAsia="Calibri" w:hAnsiTheme="majorHAnsi" w:cstheme="majorHAnsi"/>
          <w:spacing w:val="10"/>
        </w:rPr>
        <w:t xml:space="preserve"> </w:t>
      </w:r>
      <w:r w:rsidRPr="00A44790">
        <w:rPr>
          <w:rFonts w:asciiTheme="majorHAnsi" w:eastAsia="Calibri" w:hAnsiTheme="majorHAnsi" w:cstheme="majorHAnsi"/>
          <w:spacing w:val="-2"/>
        </w:rPr>
        <w:t>zastosowanie</w:t>
      </w:r>
      <w:r w:rsidRPr="00A44790">
        <w:rPr>
          <w:rFonts w:asciiTheme="majorHAnsi" w:eastAsia="Calibri" w:hAnsiTheme="majorHAnsi" w:cstheme="majorHAnsi"/>
          <w:spacing w:val="12"/>
        </w:rPr>
        <w:t xml:space="preserve"> </w:t>
      </w:r>
      <w:r w:rsidRPr="00A44790">
        <w:rPr>
          <w:rFonts w:asciiTheme="majorHAnsi" w:eastAsia="Calibri" w:hAnsiTheme="majorHAnsi" w:cstheme="majorHAnsi"/>
          <w:spacing w:val="-2"/>
        </w:rPr>
        <w:t>podstawę</w:t>
      </w:r>
      <w:r w:rsidRPr="00A44790">
        <w:rPr>
          <w:rFonts w:asciiTheme="majorHAnsi" w:eastAsia="Calibri" w:hAnsiTheme="majorHAnsi" w:cstheme="majorHAnsi"/>
          <w:spacing w:val="9"/>
        </w:rPr>
        <w:t xml:space="preserve"> </w:t>
      </w:r>
      <w:r w:rsidRPr="00A44790">
        <w:rPr>
          <w:rFonts w:asciiTheme="majorHAnsi" w:eastAsia="Calibri" w:hAnsiTheme="majorHAnsi" w:cstheme="majorHAnsi"/>
          <w:spacing w:val="-1"/>
        </w:rPr>
        <w:t>wykluczenia.</w:t>
      </w:r>
    </w:p>
    <w:p w:rsidR="00121567" w:rsidRPr="00121567" w:rsidRDefault="00121567" w:rsidP="0012156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</w:rPr>
      </w:pPr>
    </w:p>
    <w:p w:rsidR="00A8229F" w:rsidRDefault="00A8229F" w:rsidP="00A822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8229F" w:rsidRPr="00520F90" w:rsidRDefault="00A8229F" w:rsidP="00A8229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Data, podpis </w:t>
      </w:r>
    </w:p>
    <w:p w:rsidR="008B0AAD" w:rsidRDefault="008B0AAD"/>
    <w:sectPr w:rsidR="008B0AA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9F" w:rsidRDefault="00A8229F" w:rsidP="00A8229F">
      <w:pPr>
        <w:spacing w:after="0" w:line="240" w:lineRule="auto"/>
      </w:pPr>
      <w:r>
        <w:separator/>
      </w:r>
    </w:p>
  </w:endnote>
  <w:endnote w:type="continuationSeparator" w:id="0">
    <w:p w:rsidR="00A8229F" w:rsidRDefault="00A8229F" w:rsidP="00A8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9F" w:rsidRDefault="00A8229F" w:rsidP="00A8229F">
      <w:pPr>
        <w:spacing w:after="0" w:line="240" w:lineRule="auto"/>
      </w:pPr>
      <w:r>
        <w:separator/>
      </w:r>
    </w:p>
  </w:footnote>
  <w:footnote w:type="continuationSeparator" w:id="0">
    <w:p w:rsidR="00A8229F" w:rsidRDefault="00A8229F" w:rsidP="00A8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718"/>
    <w:multiLevelType w:val="hybridMultilevel"/>
    <w:tmpl w:val="E4B0C5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</w:pPr>
      <w:rPr>
        <w:rFonts w:ascii="Calibri" w:eastAsia="Calibri" w:hAnsi="Calibri" w:cs="Times New Roman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</w:lvl>
    <w:lvl w:ilvl="2" w:tplc="61DEFD74">
      <w:start w:val="1"/>
      <w:numFmt w:val="bullet"/>
      <w:lvlText w:val="•"/>
      <w:lvlJc w:val="left"/>
      <w:pPr>
        <w:ind w:left="2972" w:hanging="1078"/>
      </w:pPr>
    </w:lvl>
    <w:lvl w:ilvl="3" w:tplc="E34A169C">
      <w:start w:val="1"/>
      <w:numFmt w:val="bullet"/>
      <w:lvlText w:val="•"/>
      <w:lvlJc w:val="left"/>
      <w:pPr>
        <w:ind w:left="3813" w:hanging="1078"/>
      </w:pPr>
    </w:lvl>
    <w:lvl w:ilvl="4" w:tplc="9F667B82">
      <w:start w:val="1"/>
      <w:numFmt w:val="bullet"/>
      <w:lvlText w:val="•"/>
      <w:lvlJc w:val="left"/>
      <w:pPr>
        <w:ind w:left="4654" w:hanging="1078"/>
      </w:pPr>
    </w:lvl>
    <w:lvl w:ilvl="5" w:tplc="AAAAC12C">
      <w:start w:val="1"/>
      <w:numFmt w:val="bullet"/>
      <w:lvlText w:val="•"/>
      <w:lvlJc w:val="left"/>
      <w:pPr>
        <w:ind w:left="5495" w:hanging="1078"/>
      </w:pPr>
    </w:lvl>
    <w:lvl w:ilvl="6" w:tplc="700CE792">
      <w:start w:val="1"/>
      <w:numFmt w:val="bullet"/>
      <w:lvlText w:val="•"/>
      <w:lvlJc w:val="left"/>
      <w:pPr>
        <w:ind w:left="6336" w:hanging="1078"/>
      </w:pPr>
    </w:lvl>
    <w:lvl w:ilvl="7" w:tplc="5E7C5846">
      <w:start w:val="1"/>
      <w:numFmt w:val="bullet"/>
      <w:lvlText w:val="•"/>
      <w:lvlJc w:val="left"/>
      <w:pPr>
        <w:ind w:left="7177" w:hanging="1078"/>
      </w:pPr>
    </w:lvl>
    <w:lvl w:ilvl="8" w:tplc="0D9EEA9A">
      <w:start w:val="1"/>
      <w:numFmt w:val="bullet"/>
      <w:lvlText w:val="•"/>
      <w:lvlJc w:val="left"/>
      <w:pPr>
        <w:ind w:left="8018" w:hanging="1078"/>
      </w:pPr>
    </w:lvl>
  </w:abstractNum>
  <w:abstractNum w:abstractNumId="3" w15:restartNumberingAfterBreak="0">
    <w:nsid w:val="75260D71"/>
    <w:multiLevelType w:val="hybridMultilevel"/>
    <w:tmpl w:val="54549E08"/>
    <w:lvl w:ilvl="0" w:tplc="FDB2266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32"/>
        <w:szCs w:val="3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B41E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C"/>
    <w:rsid w:val="00076C1F"/>
    <w:rsid w:val="00121567"/>
    <w:rsid w:val="00495BCC"/>
    <w:rsid w:val="00585C2A"/>
    <w:rsid w:val="00762FBB"/>
    <w:rsid w:val="007F428B"/>
    <w:rsid w:val="008B0AAD"/>
    <w:rsid w:val="009470C4"/>
    <w:rsid w:val="00A44790"/>
    <w:rsid w:val="00A8229F"/>
    <w:rsid w:val="00AD2188"/>
    <w:rsid w:val="00CF1CFB"/>
    <w:rsid w:val="00E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0B20-F2D2-450A-AF81-FCC1273D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29F"/>
  </w:style>
  <w:style w:type="paragraph" w:styleId="Nagwek1">
    <w:name w:val="heading 1"/>
    <w:basedOn w:val="Normalny"/>
    <w:link w:val="Nagwek1Znak"/>
    <w:uiPriority w:val="9"/>
    <w:qFormat/>
    <w:rsid w:val="00121567"/>
    <w:pPr>
      <w:widowControl w:val="0"/>
      <w:spacing w:after="0" w:line="240" w:lineRule="auto"/>
      <w:ind w:left="1250"/>
      <w:outlineLvl w:val="0"/>
    </w:pPr>
    <w:rPr>
      <w:rFonts w:ascii="Calibri" w:eastAsia="Calibri" w:hAnsi="Calibri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A8229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822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229F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21567"/>
    <w:rPr>
      <w:rFonts w:ascii="Calibri" w:eastAsia="Calibri" w:hAnsi="Calibri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21567"/>
    <w:pPr>
      <w:widowControl w:val="0"/>
      <w:spacing w:after="0" w:line="240" w:lineRule="auto"/>
      <w:ind w:left="1194"/>
    </w:pPr>
    <w:rPr>
      <w:rFonts w:ascii="Calibri" w:eastAsia="Calibri" w:hAnsi="Calibri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21567"/>
    <w:rPr>
      <w:rFonts w:ascii="Calibri" w:eastAsia="Calibri" w:hAnsi="Calibri"/>
      <w:sz w:val="23"/>
      <w:szCs w:val="23"/>
      <w:lang w:val="en-US"/>
    </w:rPr>
  </w:style>
  <w:style w:type="table" w:styleId="Tabela-Siatka">
    <w:name w:val="Table Grid"/>
    <w:basedOn w:val="Standardowy"/>
    <w:uiPriority w:val="59"/>
    <w:rsid w:val="00121567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12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12</cp:revision>
  <dcterms:created xsi:type="dcterms:W3CDTF">2022-07-25T08:58:00Z</dcterms:created>
  <dcterms:modified xsi:type="dcterms:W3CDTF">2022-07-25T09:41:00Z</dcterms:modified>
</cp:coreProperties>
</file>